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C29" w:rsidRDefault="00C8513D" w:rsidP="00CE3640">
      <w:r>
        <w:t xml:space="preserve">(The </w:t>
      </w:r>
      <w:r w:rsidRPr="00C8513D">
        <w:rPr>
          <w:b/>
        </w:rPr>
        <w:t>FASEB</w:t>
      </w:r>
      <w:r>
        <w:t xml:space="preserve"> Journal – Correction – www.fasebj.org)</w:t>
      </w:r>
    </w:p>
    <w:p w:rsidR="00CE3640" w:rsidRPr="00CE3640" w:rsidRDefault="002955A0" w:rsidP="00C8513D">
      <w:pPr>
        <w:jc w:val="both"/>
      </w:pPr>
      <w:r>
        <w:t>In</w:t>
      </w:r>
      <w:r w:rsidR="009524BC">
        <w:t xml:space="preserve"> the article, ''Deletion of murine choline dehydrogena</w:t>
      </w:r>
      <w:r w:rsidR="00CE3640" w:rsidRPr="00CE3640">
        <w:t>se results in diminis</w:t>
      </w:r>
      <w:r w:rsidR="009524BC">
        <w:t>hed sperm</w:t>
      </w:r>
      <w:r w:rsidR="00CE3640" w:rsidRPr="00CE3640">
        <w:t xml:space="preserve"> motility'' by Amy R. Johnson,</w:t>
      </w:r>
      <w:r w:rsidR="009524BC">
        <w:t xml:space="preserve"> </w:t>
      </w:r>
      <w:proofErr w:type="spellStart"/>
      <w:r w:rsidR="009524BC">
        <w:t>Corneliu</w:t>
      </w:r>
      <w:proofErr w:type="spellEnd"/>
      <w:r w:rsidR="009524BC">
        <w:t xml:space="preserve"> N. </w:t>
      </w:r>
      <w:proofErr w:type="spellStart"/>
      <w:r w:rsidR="009524BC">
        <w:t>Craciunescu</w:t>
      </w:r>
      <w:proofErr w:type="spellEnd"/>
      <w:r w:rsidR="009524BC">
        <w:t xml:space="preserve">, </w:t>
      </w:r>
      <w:proofErr w:type="spellStart"/>
      <w:r w:rsidR="009524BC">
        <w:t>Zhong</w:t>
      </w:r>
      <w:proofErr w:type="spellEnd"/>
      <w:r w:rsidR="009524BC">
        <w:t xml:space="preserve"> </w:t>
      </w:r>
      <w:bookmarkStart w:id="0" w:name="_GoBack"/>
      <w:bookmarkEnd w:id="0"/>
      <w:proofErr w:type="spellStart"/>
      <w:r w:rsidR="009524BC">
        <w:t>Guo</w:t>
      </w:r>
      <w:proofErr w:type="spellEnd"/>
      <w:r w:rsidR="009524BC">
        <w:t xml:space="preserve">, </w:t>
      </w:r>
      <w:proofErr w:type="spellStart"/>
      <w:r w:rsidR="009524BC">
        <w:t>Ya</w:t>
      </w:r>
      <w:proofErr w:type="spellEnd"/>
      <w:r w:rsidR="009524BC">
        <w:t>-W</w:t>
      </w:r>
      <w:r w:rsidR="00CE3640" w:rsidRPr="00CE3640">
        <w:t xml:space="preserve">en </w:t>
      </w:r>
      <w:proofErr w:type="spellStart"/>
      <w:r w:rsidR="00CE3640" w:rsidRPr="00CE3640">
        <w:t>Teng</w:t>
      </w:r>
      <w:proofErr w:type="spellEnd"/>
      <w:r w:rsidR="00CE3640" w:rsidRPr="00CE3640">
        <w:t xml:space="preserve">, </w:t>
      </w:r>
      <w:r w:rsidR="00CE3640" w:rsidRPr="009524BC">
        <w:t xml:space="preserve">Randy </w:t>
      </w:r>
      <w:r w:rsidR="009524BC" w:rsidRPr="009524BC">
        <w:rPr>
          <w:bCs/>
        </w:rPr>
        <w:t>J</w:t>
      </w:r>
      <w:r w:rsidR="00CE3640" w:rsidRPr="009524BC">
        <w:rPr>
          <w:bCs/>
        </w:rPr>
        <w:t>.</w:t>
      </w:r>
      <w:r w:rsidR="00CE3640" w:rsidRPr="00CE3640">
        <w:rPr>
          <w:b/>
          <w:bCs/>
        </w:rPr>
        <w:t xml:space="preserve"> </w:t>
      </w:r>
      <w:r w:rsidR="009524BC">
        <w:t>Thresher, J</w:t>
      </w:r>
      <w:r w:rsidR="00CE3640" w:rsidRPr="00CE3640">
        <w:t>an K.</w:t>
      </w:r>
      <w:r w:rsidR="009524BC">
        <w:t xml:space="preserve"> </w:t>
      </w:r>
      <w:proofErr w:type="spellStart"/>
      <w:r w:rsidR="009524BC">
        <w:t>Blusztajn</w:t>
      </w:r>
      <w:proofErr w:type="spellEnd"/>
      <w:r w:rsidR="009524BC">
        <w:t xml:space="preserve">, and Steven H. Zeisel, </w:t>
      </w:r>
      <w:r w:rsidR="00CE3640" w:rsidRPr="00CE3640">
        <w:t>in</w:t>
      </w:r>
      <w:r w:rsidR="009524BC">
        <w:t xml:space="preserve"> </w:t>
      </w:r>
      <w:r w:rsidR="009524BC" w:rsidRPr="009524BC">
        <w:rPr>
          <w:i/>
        </w:rPr>
        <w:t>FASEB J.</w:t>
      </w:r>
      <w:r w:rsidR="009524BC">
        <w:t xml:space="preserve"> August 2010 24: 2752- 2761 (</w:t>
      </w:r>
      <w:proofErr w:type="spellStart"/>
      <w:r w:rsidR="009524BC">
        <w:t>doi</w:t>
      </w:r>
      <w:proofErr w:type="spellEnd"/>
      <w:r w:rsidR="009524BC">
        <w:t>: 10.1096/fj.09-153718</w:t>
      </w:r>
      <w:r w:rsidR="00CE3640" w:rsidRPr="00CE3640">
        <w:t>), there is</w:t>
      </w:r>
      <w:r w:rsidR="009524BC">
        <w:t xml:space="preserve"> an error that the authors wish to correct</w:t>
      </w:r>
      <w:r w:rsidR="00CE3640" w:rsidRPr="00CE3640">
        <w:t>.</w:t>
      </w:r>
    </w:p>
    <w:p w:rsidR="00AE6A5E" w:rsidRDefault="009524BC" w:rsidP="00C8513D">
      <w:pPr>
        <w:ind w:firstLine="720"/>
        <w:jc w:val="both"/>
      </w:pPr>
      <w:r w:rsidRPr="00781CB6">
        <w:t>Figure 1 in the article, illus</w:t>
      </w:r>
      <w:r w:rsidR="00CE3640" w:rsidRPr="00781CB6">
        <w:t>trating the targ</w:t>
      </w:r>
      <w:r w:rsidRPr="00781CB6">
        <w:t>eting, the KO allele, and the position of the primers, was incorrect w</w:t>
      </w:r>
      <w:r w:rsidR="00CE3640" w:rsidRPr="00781CB6">
        <w:t>hen</w:t>
      </w:r>
      <w:r w:rsidRPr="00781CB6">
        <w:t xml:space="preserve"> it show</w:t>
      </w:r>
      <w:r w:rsidR="00CE3640" w:rsidRPr="00781CB6">
        <w:t>ed t</w:t>
      </w:r>
      <w:r w:rsidRPr="00781CB6">
        <w:t>hat e</w:t>
      </w:r>
      <w:r w:rsidR="00CE3640" w:rsidRPr="00781CB6">
        <w:t xml:space="preserve">xons 1-3 in the </w:t>
      </w:r>
      <w:proofErr w:type="spellStart"/>
      <w:r w:rsidRPr="00781CB6">
        <w:rPr>
          <w:i/>
          <w:iCs/>
        </w:rPr>
        <w:t>Chdh</w:t>
      </w:r>
      <w:proofErr w:type="spellEnd"/>
      <w:r w:rsidR="00CE3640" w:rsidRPr="00781CB6">
        <w:rPr>
          <w:iCs/>
        </w:rPr>
        <w:t xml:space="preserve"> </w:t>
      </w:r>
      <w:r w:rsidRPr="00781CB6">
        <w:t>gene w</w:t>
      </w:r>
      <w:r w:rsidR="00CE3640" w:rsidRPr="00781CB6">
        <w:t>ere d</w:t>
      </w:r>
      <w:r w:rsidRPr="00781CB6">
        <w:t>eleted. The authors recently sequenced the region of chromosome</w:t>
      </w:r>
      <w:r w:rsidR="00CE3640" w:rsidRPr="00781CB6">
        <w:t xml:space="preserve"> 14</w:t>
      </w:r>
      <w:r w:rsidRPr="00781CB6">
        <w:t xml:space="preserve"> that codes</w:t>
      </w:r>
      <w:r w:rsidR="00CE3640" w:rsidRPr="00781CB6">
        <w:t xml:space="preserve"> for the </w:t>
      </w:r>
      <w:proofErr w:type="spellStart"/>
      <w:r w:rsidR="00CE3640" w:rsidRPr="00781CB6">
        <w:rPr>
          <w:i/>
          <w:iCs/>
        </w:rPr>
        <w:t>Chdh</w:t>
      </w:r>
      <w:proofErr w:type="spellEnd"/>
      <w:r w:rsidR="00CE3640" w:rsidRPr="00781CB6">
        <w:rPr>
          <w:iCs/>
        </w:rPr>
        <w:t xml:space="preserve"> </w:t>
      </w:r>
      <w:r w:rsidRPr="00781CB6">
        <w:t>gene in the knockout mouse (</w:t>
      </w:r>
      <w:r w:rsidR="00CE3640" w:rsidRPr="00781CB6">
        <w:t>3000902</w:t>
      </w:r>
      <w:r w:rsidRPr="00781CB6">
        <w:t xml:space="preserve">3-30040466 </w:t>
      </w:r>
      <w:proofErr w:type="spellStart"/>
      <w:r w:rsidRPr="00781CB6">
        <w:t>bp</w:t>
      </w:r>
      <w:proofErr w:type="spellEnd"/>
      <w:r w:rsidRPr="00781CB6">
        <w:t>, + strand), and they discovered that e</w:t>
      </w:r>
      <w:r w:rsidR="00CE3640" w:rsidRPr="00781CB6">
        <w:t>xons</w:t>
      </w:r>
      <w:r w:rsidRPr="00781CB6">
        <w:t xml:space="preserve"> 1through 6 and </w:t>
      </w:r>
      <w:r w:rsidR="00CE3640" w:rsidRPr="00781CB6">
        <w:t>much</w:t>
      </w:r>
      <w:r w:rsidRPr="00781CB6">
        <w:t xml:space="preserve"> of exon 7, whic</w:t>
      </w:r>
      <w:r w:rsidR="00CE3640" w:rsidRPr="00781CB6">
        <w:t>h contains the 3'UTR, w</w:t>
      </w:r>
      <w:r w:rsidRPr="00781CB6">
        <w:t>ere deleted</w:t>
      </w:r>
      <w:r w:rsidR="00CE3640" w:rsidRPr="00781CB6">
        <w:t xml:space="preserve"> (and no</w:t>
      </w:r>
      <w:r w:rsidRPr="00781CB6">
        <w:t>t, as was</w:t>
      </w:r>
      <w:r w:rsidR="00CE3640" w:rsidRPr="00781CB6">
        <w:t xml:space="preserve"> suggested in the</w:t>
      </w:r>
      <w:r w:rsidRPr="00781CB6">
        <w:t xml:space="preserve"> article,</w:t>
      </w:r>
      <w:r w:rsidR="00CE3640" w:rsidRPr="00781CB6">
        <w:t xml:space="preserve"> that</w:t>
      </w:r>
      <w:r w:rsidRPr="00781CB6">
        <w:t xml:space="preserve"> </w:t>
      </w:r>
      <w:r w:rsidR="00CE3640" w:rsidRPr="00781CB6">
        <w:t xml:space="preserve">only </w:t>
      </w:r>
      <w:r w:rsidR="00781CB6" w:rsidRPr="00781CB6">
        <w:rPr>
          <w:iCs/>
        </w:rPr>
        <w:t>exon</w:t>
      </w:r>
      <w:r w:rsidR="00CE3640" w:rsidRPr="00781CB6">
        <w:rPr>
          <w:iCs/>
        </w:rPr>
        <w:t xml:space="preserve">s </w:t>
      </w:r>
      <w:r w:rsidR="00CE3640" w:rsidRPr="00781CB6">
        <w:t xml:space="preserve">1-3 </w:t>
      </w:r>
      <w:r w:rsidR="00781CB6" w:rsidRPr="00781CB6">
        <w:rPr>
          <w:iCs/>
        </w:rPr>
        <w:t>w</w:t>
      </w:r>
      <w:r w:rsidR="00CE3640" w:rsidRPr="00781CB6">
        <w:rPr>
          <w:iCs/>
        </w:rPr>
        <w:t xml:space="preserve">ere </w:t>
      </w:r>
      <w:r w:rsidR="00781CB6" w:rsidRPr="00781CB6">
        <w:t>deleted). Thus, the common primer is in the 3'UTR region of e</w:t>
      </w:r>
      <w:r w:rsidR="00CE3640" w:rsidRPr="00781CB6">
        <w:t xml:space="preserve">xon 7 (not upstream of exon </w:t>
      </w:r>
      <w:r w:rsidR="00CE3640" w:rsidRPr="00781CB6">
        <w:rPr>
          <w:bCs/>
        </w:rPr>
        <w:t>1),</w:t>
      </w:r>
      <w:r w:rsidR="00CE3640" w:rsidRPr="00781CB6">
        <w:rPr>
          <w:b/>
          <w:bCs/>
        </w:rPr>
        <w:t xml:space="preserve"> </w:t>
      </w:r>
      <w:r w:rsidR="00CE3640" w:rsidRPr="00781CB6">
        <w:t>and</w:t>
      </w:r>
      <w:r w:rsidR="00781CB6" w:rsidRPr="00781CB6">
        <w:t xml:space="preserve"> the wild-type prime</w:t>
      </w:r>
      <w:r w:rsidR="00CE3640" w:rsidRPr="00781CB6">
        <w:t xml:space="preserve">r </w:t>
      </w:r>
      <w:r w:rsidR="00781CB6" w:rsidRPr="00781CB6">
        <w:t>is in exon 6 (</w:t>
      </w:r>
      <w:r w:rsidR="00CE3640" w:rsidRPr="00781CB6">
        <w:t xml:space="preserve">not </w:t>
      </w:r>
      <w:r w:rsidR="00781CB6" w:rsidRPr="00781CB6">
        <w:t>in intron 3). Fig. 1 below presents a snaps</w:t>
      </w:r>
      <w:r w:rsidR="00CE3640" w:rsidRPr="00781CB6">
        <w:t>ho</w:t>
      </w:r>
      <w:r w:rsidR="00781CB6" w:rsidRPr="00781CB6">
        <w:t>t of the alignment data for the region around the gene, which illustrates the deleted exons</w:t>
      </w:r>
      <w:r w:rsidR="00CE3640" w:rsidRPr="00781CB6">
        <w:t xml:space="preserve"> in </w:t>
      </w:r>
      <w:proofErr w:type="spellStart"/>
      <w:r w:rsidR="00781CB6" w:rsidRPr="00781CB6">
        <w:rPr>
          <w:i/>
          <w:iCs/>
        </w:rPr>
        <w:t>Chdh</w:t>
      </w:r>
      <w:proofErr w:type="spellEnd"/>
      <w:r w:rsidR="00781CB6" w:rsidRPr="00781CB6">
        <w:rPr>
          <w:iCs/>
        </w:rPr>
        <w:t xml:space="preserve"> g</w:t>
      </w:r>
      <w:r w:rsidR="00781CB6" w:rsidRPr="00781CB6">
        <w:t xml:space="preserve">ene region. As stated in the original publication in 2010, the </w:t>
      </w:r>
      <w:proofErr w:type="spellStart"/>
      <w:r w:rsidR="00781CB6" w:rsidRPr="00781CB6">
        <w:rPr>
          <w:i/>
        </w:rPr>
        <w:t>Chdh</w:t>
      </w:r>
      <w:proofErr w:type="spellEnd"/>
      <w:r w:rsidR="00CE3640" w:rsidRPr="00781CB6">
        <w:t>-</w:t>
      </w:r>
      <w:r w:rsidR="00781CB6" w:rsidRPr="00781CB6">
        <w:t>knockout mouse does not make a functional gene prod</w:t>
      </w:r>
      <w:r w:rsidR="00CE3640" w:rsidRPr="00781CB6">
        <w:t xml:space="preserve">uct. </w:t>
      </w:r>
      <w:r w:rsidR="00781CB6" w:rsidRPr="00781CB6">
        <w:t>This correction does not change the conclusions in the article.</w:t>
      </w:r>
    </w:p>
    <w:p w:rsidR="00C8513D" w:rsidRDefault="00C8513D" w:rsidP="00C8513D">
      <w:r>
        <w:rPr>
          <w:noProof/>
        </w:rPr>
        <w:drawing>
          <wp:inline distT="0" distB="0" distL="0" distR="0">
            <wp:extent cx="5943600" cy="1492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1847_Gene2.tif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370"/>
                    <a:stretch/>
                  </pic:blipFill>
                  <pic:spPr bwMode="auto">
                    <a:xfrm>
                      <a:off x="0" y="0"/>
                      <a:ext cx="5943600" cy="1492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513D" w:rsidRDefault="00C8513D" w:rsidP="00C8513D">
      <w:pPr>
        <w:ind w:firstLine="720"/>
        <w:jc w:val="both"/>
      </w:pPr>
      <w:r w:rsidRPr="00C8513D">
        <w:rPr>
          <w:b/>
        </w:rPr>
        <w:t>Figure 1.</w:t>
      </w:r>
      <w:r>
        <w:t xml:space="preserve"> Sequencing of the </w:t>
      </w:r>
      <w:proofErr w:type="spellStart"/>
      <w:r w:rsidRPr="00C8513D">
        <w:rPr>
          <w:i/>
        </w:rPr>
        <w:t>Chdh</w:t>
      </w:r>
      <w:proofErr w:type="spellEnd"/>
      <w:r>
        <w:t xml:space="preserve">-knockout mouse shows that exons 1-6 and part of exon 7 are delete (the 3’UTR region of the exon 7 is intact). A genomic DNA sample from a </w:t>
      </w:r>
      <w:proofErr w:type="spellStart"/>
      <w:r w:rsidRPr="00C8513D">
        <w:rPr>
          <w:i/>
        </w:rPr>
        <w:t>Chdh</w:t>
      </w:r>
      <w:proofErr w:type="spellEnd"/>
      <w:r>
        <w:t xml:space="preserve">-knockout mouse </w:t>
      </w:r>
      <w:proofErr w:type="gramStart"/>
      <w:r>
        <w:t>was sequenced</w:t>
      </w:r>
      <w:proofErr w:type="gramEnd"/>
      <w:r>
        <w:t xml:space="preserve"> at the University of North Carolina at Chapel Hill’s High-Throughput Sequencing Facility. The sample </w:t>
      </w:r>
      <w:proofErr w:type="gramStart"/>
      <w:r>
        <w:t>was run</w:t>
      </w:r>
      <w:proofErr w:type="gramEnd"/>
      <w:r>
        <w:t xml:space="preserve"> on the Illumina </w:t>
      </w:r>
      <w:proofErr w:type="spellStart"/>
      <w:r>
        <w:t>HiSeq</w:t>
      </w:r>
      <w:proofErr w:type="spellEnd"/>
      <w:r>
        <w:t xml:space="preserve"> 4000 High Output as paired-end 150X with a loading concentration of 2.5 </w:t>
      </w:r>
      <w:proofErr w:type="spellStart"/>
      <w:r>
        <w:t>nM</w:t>
      </w:r>
      <w:proofErr w:type="spellEnd"/>
      <w:r>
        <w:t>.</w:t>
      </w:r>
    </w:p>
    <w:p w:rsidR="00C8513D" w:rsidRDefault="00C8513D" w:rsidP="00C8513D">
      <w:r>
        <w:t>DOI: 10.1096/fj.09-153718ERR</w:t>
      </w:r>
    </w:p>
    <w:p w:rsidR="001F0C29" w:rsidRPr="00781CB6" w:rsidRDefault="001F0C29" w:rsidP="001F0C29"/>
    <w:sectPr w:rsidR="001F0C29" w:rsidRPr="00781C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640"/>
    <w:rsid w:val="000C113C"/>
    <w:rsid w:val="001F0C29"/>
    <w:rsid w:val="001F5C2B"/>
    <w:rsid w:val="002955A0"/>
    <w:rsid w:val="00472B1A"/>
    <w:rsid w:val="004759BB"/>
    <w:rsid w:val="00481167"/>
    <w:rsid w:val="005E490E"/>
    <w:rsid w:val="00781CB6"/>
    <w:rsid w:val="009524BC"/>
    <w:rsid w:val="00AE6A5E"/>
    <w:rsid w:val="00C641E0"/>
    <w:rsid w:val="00C8513D"/>
    <w:rsid w:val="00CE3640"/>
    <w:rsid w:val="00EE7617"/>
    <w:rsid w:val="00F26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25045"/>
  <w15:chartTrackingRefBased/>
  <w15:docId w15:val="{8A680E06-C358-44C6-8896-B4BD71939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268</Words>
  <Characters>1530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Lossin</dc:creator>
  <cp:keywords/>
  <dc:description/>
  <cp:lastModifiedBy>Christoph Lossin</cp:lastModifiedBy>
  <cp:revision>2</cp:revision>
  <dcterms:created xsi:type="dcterms:W3CDTF">2018-04-13T12:20:00Z</dcterms:created>
  <dcterms:modified xsi:type="dcterms:W3CDTF">2018-04-13T12:20:00Z</dcterms:modified>
</cp:coreProperties>
</file>